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0C7B" w14:textId="2A628763" w:rsidR="00B34078" w:rsidRDefault="00354852" w:rsidP="00354852">
      <w:pPr>
        <w:pStyle w:val="Heading1"/>
        <w:jc w:val="center"/>
      </w:pPr>
      <w:bookmarkStart w:id="0" w:name="_Toc218582346"/>
      <w:r>
        <w:t>4. Financial Issues</w:t>
      </w:r>
      <w:bookmarkEnd w:id="0"/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1114870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DDD7A9" w14:textId="537D271F" w:rsidR="00354852" w:rsidRDefault="00354852">
          <w:pPr>
            <w:pStyle w:val="TOCHeading"/>
          </w:pPr>
          <w:r>
            <w:t>Contents</w:t>
          </w:r>
        </w:p>
        <w:p w14:paraId="2B225D08" w14:textId="4C3ACBCB" w:rsidR="001A5A71" w:rsidRDefault="00354852">
          <w:pPr>
            <w:pStyle w:val="TOC1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582346" w:history="1">
            <w:r w:rsidR="001A5A71" w:rsidRPr="00AC0950">
              <w:rPr>
                <w:rStyle w:val="Hyperlink"/>
                <w:noProof/>
              </w:rPr>
              <w:t>4. Financial Issues</w:t>
            </w:r>
            <w:r w:rsidR="001A5A71">
              <w:rPr>
                <w:noProof/>
                <w:webHidden/>
              </w:rPr>
              <w:tab/>
            </w:r>
            <w:r w:rsidR="001A5A71">
              <w:rPr>
                <w:noProof/>
                <w:webHidden/>
              </w:rPr>
              <w:fldChar w:fldCharType="begin"/>
            </w:r>
            <w:r w:rsidR="001A5A71">
              <w:rPr>
                <w:noProof/>
                <w:webHidden/>
              </w:rPr>
              <w:instrText xml:space="preserve"> PAGEREF _Toc218582346 \h </w:instrText>
            </w:r>
            <w:r w:rsidR="001A5A71">
              <w:rPr>
                <w:noProof/>
                <w:webHidden/>
              </w:rPr>
            </w:r>
            <w:r w:rsidR="001A5A71">
              <w:rPr>
                <w:noProof/>
                <w:webHidden/>
              </w:rPr>
              <w:fldChar w:fldCharType="separate"/>
            </w:r>
            <w:r w:rsidR="001A5A71">
              <w:rPr>
                <w:noProof/>
                <w:webHidden/>
              </w:rPr>
              <w:t>1</w:t>
            </w:r>
            <w:r w:rsidR="001A5A71">
              <w:rPr>
                <w:noProof/>
                <w:webHidden/>
              </w:rPr>
              <w:fldChar w:fldCharType="end"/>
            </w:r>
          </w:hyperlink>
        </w:p>
        <w:p w14:paraId="6057BAC5" w14:textId="1D1EE04C" w:rsidR="001A5A71" w:rsidRDefault="001A5A71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18582347" w:history="1">
            <w:r w:rsidRPr="00AC0950">
              <w:rPr>
                <w:rStyle w:val="Hyperlink"/>
                <w:noProof/>
              </w:rPr>
              <w:t>Attendee begs or asks to ‘borrow’ money from another attendee or volunteer.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5009E" w14:textId="4F653254" w:rsidR="001A5A71" w:rsidRDefault="001A5A71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18582348" w:history="1">
            <w:r w:rsidRPr="00AC0950">
              <w:rPr>
                <w:rStyle w:val="Hyperlink"/>
                <w:noProof/>
              </w:rPr>
              <w:t>Attendee offers small gift (financial or otherwise) to volunteers/ Event Coordinator(s).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7605B" w14:textId="75157A32" w:rsidR="00354852" w:rsidRDefault="0035485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4D857A4F" w14:textId="5DF0D86F" w:rsidR="009A117C" w:rsidRDefault="009A117C" w:rsidP="009A117C">
      <w:pPr>
        <w:jc w:val="both"/>
        <w:rPr>
          <w:u w:val="single"/>
        </w:rPr>
      </w:pPr>
      <w:r>
        <w:rPr>
          <w:u w:val="single"/>
        </w:rPr>
        <w:t xml:space="preserve">Local </w:t>
      </w:r>
      <w:r w:rsidR="009823B8">
        <w:rPr>
          <w:u w:val="single"/>
        </w:rPr>
        <w:t xml:space="preserve">Financial </w:t>
      </w:r>
      <w:r>
        <w:rPr>
          <w:u w:val="single"/>
        </w:rPr>
        <w:t xml:space="preserve">Emergency Services </w:t>
      </w:r>
    </w:p>
    <w:p w14:paraId="1152350D" w14:textId="22699CA8" w:rsidR="009C3813" w:rsidRPr="009C3813" w:rsidRDefault="009C3813" w:rsidP="009823B8">
      <w:r>
        <w:t xml:space="preserve">Due to the event being in York, these are York based </w:t>
      </w:r>
      <w:r w:rsidR="009823B8">
        <w:t>organisations;</w:t>
      </w:r>
      <w:r>
        <w:t xml:space="preserve"> </w:t>
      </w:r>
      <w:r w:rsidR="00A03395">
        <w:t>however,</w:t>
      </w:r>
      <w:r>
        <w:t xml:space="preserve"> </w:t>
      </w:r>
      <w:r w:rsidR="009823B8">
        <w:t xml:space="preserve">it might be that these organisations may not be suitable for the people who </w:t>
      </w:r>
      <w:r w:rsidR="007853FA">
        <w:t xml:space="preserve">are in need. In that situation, research will need to be done with the individual to support them in finding appropriate support alongside the conversation with their local superintendent/minister. </w:t>
      </w:r>
    </w:p>
    <w:p w14:paraId="4784B576" w14:textId="1512CFD5" w:rsidR="009C3813" w:rsidRDefault="009C3813" w:rsidP="009A117C">
      <w:pPr>
        <w:jc w:val="both"/>
      </w:pPr>
      <w:proofErr w:type="spellStart"/>
      <w:r>
        <w:t>Peasholme</w:t>
      </w:r>
      <w:proofErr w:type="spellEnd"/>
      <w:r>
        <w:t xml:space="preserve"> Charity</w:t>
      </w:r>
      <w:r w:rsidR="009836A8">
        <w:t xml:space="preserve"> </w:t>
      </w:r>
      <w:r w:rsidR="00902F9C">
        <w:t xml:space="preserve">- </w:t>
      </w:r>
      <w:hyperlink r:id="rId9" w:history="1">
        <w:r w:rsidR="00902F9C" w:rsidRPr="00902F9C">
          <w:rPr>
            <w:rStyle w:val="Hyperlink"/>
          </w:rPr>
          <w:t xml:space="preserve">Home - </w:t>
        </w:r>
        <w:proofErr w:type="spellStart"/>
        <w:r w:rsidR="00902F9C" w:rsidRPr="00902F9C">
          <w:rPr>
            <w:rStyle w:val="Hyperlink"/>
          </w:rPr>
          <w:t>Peasholme</w:t>
        </w:r>
        <w:proofErr w:type="spellEnd"/>
        <w:r w:rsidR="00902F9C" w:rsidRPr="00902F9C">
          <w:rPr>
            <w:rStyle w:val="Hyperlink"/>
          </w:rPr>
          <w:t xml:space="preserve"> Charity</w:t>
        </w:r>
      </w:hyperlink>
    </w:p>
    <w:p w14:paraId="708ADD3B" w14:textId="60B1B54E" w:rsidR="00902F9C" w:rsidRDefault="00870FD6" w:rsidP="009A117C">
      <w:pPr>
        <w:jc w:val="both"/>
      </w:pPr>
      <w:r>
        <w:t xml:space="preserve">York Financial Assistance Scheme - </w:t>
      </w:r>
      <w:hyperlink r:id="rId10" w:history="1">
        <w:r w:rsidRPr="00870FD6">
          <w:rPr>
            <w:rStyle w:val="Hyperlink"/>
          </w:rPr>
          <w:t>York Financial Assistance Scheme – City of York Council</w:t>
        </w:r>
      </w:hyperlink>
    </w:p>
    <w:p w14:paraId="410D172E" w14:textId="04B660A3" w:rsidR="00870FD6" w:rsidRDefault="008F2F60" w:rsidP="009A117C">
      <w:pPr>
        <w:jc w:val="both"/>
      </w:pPr>
      <w:r>
        <w:t xml:space="preserve">Information on Live Well York - </w:t>
      </w:r>
      <w:hyperlink r:id="rId11" w:history="1">
        <w:r w:rsidRPr="008F2F60">
          <w:rPr>
            <w:rStyle w:val="Hyperlink"/>
          </w:rPr>
          <w:t>York Talk Money - Help with Cost of Living | Live Well York</w:t>
        </w:r>
      </w:hyperlink>
    </w:p>
    <w:p w14:paraId="3C272559" w14:textId="61C23B1F" w:rsidR="008F2F60" w:rsidRPr="009C3813" w:rsidRDefault="007A330E" w:rsidP="009A117C">
      <w:pPr>
        <w:jc w:val="both"/>
      </w:pPr>
      <w:proofErr w:type="spellStart"/>
      <w:r>
        <w:t>CitizensAdvice</w:t>
      </w:r>
      <w:proofErr w:type="spellEnd"/>
      <w:r>
        <w:t xml:space="preserve"> - </w:t>
      </w:r>
      <w:hyperlink r:id="rId12" w:history="1">
        <w:r w:rsidR="00A03395" w:rsidRPr="00A03395">
          <w:rPr>
            <w:rStyle w:val="Hyperlink"/>
          </w:rPr>
          <w:t>Citizens Advice York – Whoever you are, whatever the problem</w:t>
        </w:r>
      </w:hyperlink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75"/>
        <w:gridCol w:w="1701"/>
        <w:gridCol w:w="4537"/>
        <w:gridCol w:w="4819"/>
      </w:tblGrid>
      <w:tr w:rsidR="007F1E0B" w:rsidRPr="000240CE" w14:paraId="54E29E65" w14:textId="77777777" w:rsidTr="00D14BCC">
        <w:trPr>
          <w:tblHeader/>
        </w:trPr>
        <w:tc>
          <w:tcPr>
            <w:tcW w:w="1985" w:type="dxa"/>
            <w:vAlign w:val="center"/>
          </w:tcPr>
          <w:p w14:paraId="25F12370" w14:textId="77777777" w:rsidR="007F1E0B" w:rsidRPr="000240CE" w:rsidRDefault="007F1E0B" w:rsidP="00520665">
            <w:pPr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240CE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Possible risk</w:t>
            </w:r>
          </w:p>
        </w:tc>
        <w:tc>
          <w:tcPr>
            <w:tcW w:w="1275" w:type="dxa"/>
          </w:tcPr>
          <w:p w14:paraId="2EE93497" w14:textId="77777777" w:rsidR="007F1E0B" w:rsidRPr="000240CE" w:rsidRDefault="007F1E0B" w:rsidP="00520665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240CE">
              <w:rPr>
                <w:rFonts w:cstheme="minorHAnsi"/>
                <w:b/>
                <w:bCs/>
                <w:sz w:val="20"/>
                <w:szCs w:val="20"/>
              </w:rPr>
              <w:t>Likelihood of risk: low, medium or high</w:t>
            </w:r>
          </w:p>
        </w:tc>
        <w:tc>
          <w:tcPr>
            <w:tcW w:w="1701" w:type="dxa"/>
          </w:tcPr>
          <w:p w14:paraId="43934179" w14:textId="77777777" w:rsidR="007F1E0B" w:rsidRPr="000240CE" w:rsidRDefault="007F1E0B" w:rsidP="00520665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240CE">
              <w:rPr>
                <w:rFonts w:cstheme="minorHAnsi"/>
                <w:b/>
                <w:bCs/>
                <w:sz w:val="20"/>
                <w:szCs w:val="20"/>
              </w:rPr>
              <w:t>Impact or severity should risk occur: low, medium or high?</w:t>
            </w:r>
          </w:p>
        </w:tc>
        <w:tc>
          <w:tcPr>
            <w:tcW w:w="4537" w:type="dxa"/>
            <w:vAlign w:val="center"/>
          </w:tcPr>
          <w:p w14:paraId="034396C7" w14:textId="77777777" w:rsidR="007F1E0B" w:rsidRPr="000240CE" w:rsidRDefault="007F1E0B" w:rsidP="00520665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FBFF46" w14:textId="77777777" w:rsidR="007F1E0B" w:rsidRPr="000240CE" w:rsidRDefault="007F1E0B" w:rsidP="00520665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40CE">
              <w:rPr>
                <w:rFonts w:cstheme="minorHAnsi"/>
                <w:b/>
                <w:bCs/>
                <w:sz w:val="20"/>
                <w:szCs w:val="20"/>
              </w:rPr>
              <w:t>Action to be taken to reduce risk</w:t>
            </w:r>
          </w:p>
          <w:p w14:paraId="287CF600" w14:textId="77777777" w:rsidR="007F1E0B" w:rsidRPr="000240CE" w:rsidRDefault="007F1E0B" w:rsidP="00520665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F6391D" w14:textId="77777777" w:rsidR="007F1E0B" w:rsidRPr="000240CE" w:rsidRDefault="007F1E0B" w:rsidP="00520665">
            <w:pPr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vAlign w:val="center"/>
          </w:tcPr>
          <w:p w14:paraId="6CF9E294" w14:textId="77777777" w:rsidR="007F1E0B" w:rsidRPr="000240CE" w:rsidRDefault="007F1E0B" w:rsidP="00520665">
            <w:pPr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240CE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Whose responsibility?</w:t>
            </w:r>
          </w:p>
        </w:tc>
      </w:tr>
      <w:tr w:rsidR="007F1E0B" w:rsidRPr="004D4215" w14:paraId="19FD2E01" w14:textId="77777777" w:rsidTr="00D14BCC">
        <w:tc>
          <w:tcPr>
            <w:tcW w:w="1985" w:type="dxa"/>
          </w:tcPr>
          <w:p w14:paraId="14E3733E" w14:textId="12C1EE19" w:rsidR="007F1E0B" w:rsidRPr="009871AE" w:rsidRDefault="007F1E0B" w:rsidP="0033518A">
            <w:pPr>
              <w:pStyle w:val="Heading3"/>
              <w:rPr>
                <w:sz w:val="22"/>
                <w:szCs w:val="22"/>
              </w:rPr>
            </w:pPr>
            <w:bookmarkStart w:id="1" w:name="_Toc218582347"/>
            <w:r w:rsidRPr="009871AE">
              <w:rPr>
                <w:sz w:val="22"/>
                <w:szCs w:val="22"/>
              </w:rPr>
              <w:t xml:space="preserve">Attendee begs or asks to ‘borrow’ money from another </w:t>
            </w:r>
            <w:r w:rsidR="00D14BCC">
              <w:rPr>
                <w:sz w:val="22"/>
                <w:szCs w:val="22"/>
              </w:rPr>
              <w:t>attendee</w:t>
            </w:r>
            <w:r w:rsidRPr="009871AE">
              <w:rPr>
                <w:sz w:val="22"/>
                <w:szCs w:val="22"/>
              </w:rPr>
              <w:t xml:space="preserve"> or volunteer.</w:t>
            </w:r>
            <w:bookmarkEnd w:id="1"/>
          </w:p>
        </w:tc>
        <w:tc>
          <w:tcPr>
            <w:tcW w:w="1275" w:type="dxa"/>
          </w:tcPr>
          <w:p w14:paraId="1208914A" w14:textId="77777777" w:rsidR="007F1E0B" w:rsidRDefault="007F1E0B" w:rsidP="0033518A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F33D1F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6DBA8CDC" w14:textId="77777777" w:rsidR="007F1E0B" w:rsidRDefault="007F1E0B" w:rsidP="0033518A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28BAD0FB" w14:textId="77777777" w:rsidR="007F1E0B" w:rsidRPr="00404A1A" w:rsidRDefault="007F1E0B" w:rsidP="0033518A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04A1A">
              <w:rPr>
                <w:rFonts w:cstheme="minorHAnsi"/>
                <w:kern w:val="0"/>
                <w14:ligatures w14:val="none"/>
              </w:rPr>
              <w:t>Medium</w:t>
            </w:r>
          </w:p>
          <w:p w14:paraId="21EFE6CE" w14:textId="77777777" w:rsidR="007F1E0B" w:rsidRDefault="007F1E0B" w:rsidP="0033518A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3DD189F9" w14:textId="0B763A77" w:rsidR="007F1E0B" w:rsidRPr="004D4215" w:rsidRDefault="007F1E0B" w:rsidP="0033518A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1701" w:type="dxa"/>
          </w:tcPr>
          <w:p w14:paraId="0D1D5788" w14:textId="77777777" w:rsidR="007F1E0B" w:rsidRDefault="007F1E0B" w:rsidP="0033518A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F33D1F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39B3B3EE" w14:textId="77777777" w:rsidR="007F1E0B" w:rsidRDefault="007F1E0B" w:rsidP="0033518A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3E0A7BCA" w14:textId="77777777" w:rsidR="007F1E0B" w:rsidRPr="00404A1A" w:rsidRDefault="007F1E0B" w:rsidP="0033518A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04A1A">
              <w:rPr>
                <w:rFonts w:cstheme="minorHAnsi"/>
                <w:kern w:val="0"/>
                <w14:ligatures w14:val="none"/>
              </w:rPr>
              <w:t>Medium</w:t>
            </w:r>
          </w:p>
          <w:p w14:paraId="333BD56B" w14:textId="77777777" w:rsidR="007F1E0B" w:rsidRDefault="007F1E0B" w:rsidP="0033518A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6113EC2" w14:textId="197725F7" w:rsidR="007F1E0B" w:rsidRPr="004D4215" w:rsidRDefault="007F1E0B" w:rsidP="0033518A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4537" w:type="dxa"/>
          </w:tcPr>
          <w:p w14:paraId="710DDE2D" w14:textId="728EC256" w:rsidR="007F1E0B" w:rsidRDefault="007F1E0B" w:rsidP="0033518A">
            <w:r>
              <w:t>- I</w:t>
            </w:r>
            <w:r w:rsidR="003364E1">
              <w:t>t is</w:t>
            </w:r>
            <w:r>
              <w:t xml:space="preserve"> not </w:t>
            </w:r>
            <w:r w:rsidR="003364E1">
              <w:t>the</w:t>
            </w:r>
            <w:r>
              <w:t xml:space="preserve"> policy for the event to give money – however Leslie Newton can make a discretionary decision. </w:t>
            </w:r>
          </w:p>
          <w:p w14:paraId="3C115DA8" w14:textId="77777777" w:rsidR="007F1E0B" w:rsidRDefault="007F1E0B" w:rsidP="0033518A">
            <w:r>
              <w:t xml:space="preserve">- Before opening, the Flourish Planning team need to make themselves aware of local emergency services such as Social Services, </w:t>
            </w:r>
            <w:proofErr w:type="spellStart"/>
            <w:r>
              <w:t>Streetlink</w:t>
            </w:r>
            <w:proofErr w:type="spellEnd"/>
            <w:r>
              <w:t xml:space="preserve"> etc. </w:t>
            </w:r>
          </w:p>
          <w:p w14:paraId="0142D2DF" w14:textId="43FAC0D4" w:rsidR="007F1E0B" w:rsidRDefault="007F1E0B" w:rsidP="0033518A">
            <w:r>
              <w:t xml:space="preserve">-Take attendee aside and tell them they must not ask </w:t>
            </w:r>
            <w:r w:rsidR="00D14BCC">
              <w:t>attendee</w:t>
            </w:r>
            <w:r>
              <w:t xml:space="preserve">s or volunteers for money. </w:t>
            </w:r>
          </w:p>
          <w:p w14:paraId="7BA06A82" w14:textId="69C25786" w:rsidR="007F1E0B" w:rsidRDefault="007F1E0B" w:rsidP="0033518A">
            <w:r>
              <w:t xml:space="preserve">-Signpost them appropriately for advice about benefits/finances. This might also </w:t>
            </w:r>
            <w:proofErr w:type="gramStart"/>
            <w:r>
              <w:t>including</w:t>
            </w:r>
            <w:proofErr w:type="gramEnd"/>
            <w:r>
              <w:t xml:space="preserve"> in conversation their local minister or superintendent.</w:t>
            </w:r>
          </w:p>
          <w:p w14:paraId="009D04FC" w14:textId="5422F197" w:rsidR="007F1E0B" w:rsidRPr="004D4215" w:rsidRDefault="007F1E0B" w:rsidP="0033518A">
            <w:pPr>
              <w:rPr>
                <w:rFonts w:cstheme="minorHAnsi"/>
                <w:kern w:val="0"/>
                <w14:ligatures w14:val="none"/>
              </w:rPr>
            </w:pPr>
            <w:r>
              <w:t>- Ensure person being asked for money is OK and that they didn’t feel under duress to give.</w:t>
            </w:r>
          </w:p>
        </w:tc>
        <w:tc>
          <w:tcPr>
            <w:tcW w:w="4819" w:type="dxa"/>
          </w:tcPr>
          <w:p w14:paraId="67C1EF78" w14:textId="5932CC55" w:rsidR="007F1E0B" w:rsidRDefault="007F1E0B" w:rsidP="0033518A">
            <w:r>
              <w:t xml:space="preserve">- All volunteers to share responsibility for observing behaviour of </w:t>
            </w:r>
            <w:r w:rsidR="00D14BCC">
              <w:t>attendee</w:t>
            </w:r>
            <w:r>
              <w:t>s for problems.</w:t>
            </w:r>
          </w:p>
          <w:p w14:paraId="59A737EF" w14:textId="0077A904" w:rsidR="007F1E0B" w:rsidRPr="004D4215" w:rsidRDefault="007F1E0B" w:rsidP="0033518A">
            <w:pPr>
              <w:rPr>
                <w:rFonts w:cstheme="minorHAnsi"/>
                <w:kern w:val="0"/>
                <w14:ligatures w14:val="none"/>
              </w:rPr>
            </w:pPr>
            <w:r>
              <w:t xml:space="preserve">- Naomi Prince will make decisions relating to whether </w:t>
            </w:r>
            <w:proofErr w:type="gramStart"/>
            <w:r>
              <w:t>a</w:t>
            </w:r>
            <w:proofErr w:type="gramEnd"/>
            <w:r>
              <w:t xml:space="preserve"> </w:t>
            </w:r>
            <w:r w:rsidR="00D14BCC">
              <w:t>attendee</w:t>
            </w:r>
            <w:r>
              <w:t xml:space="preserve"> should be asked to leave.</w:t>
            </w:r>
          </w:p>
        </w:tc>
      </w:tr>
      <w:tr w:rsidR="007F1E0B" w:rsidRPr="004D4215" w14:paraId="66DBF27B" w14:textId="77777777" w:rsidTr="00D14BCC">
        <w:tc>
          <w:tcPr>
            <w:tcW w:w="1985" w:type="dxa"/>
          </w:tcPr>
          <w:p w14:paraId="4DC6695E" w14:textId="6796ED1B" w:rsidR="007F1E0B" w:rsidRPr="009871AE" w:rsidRDefault="007F1E0B" w:rsidP="00352E20">
            <w:pPr>
              <w:pStyle w:val="Heading3"/>
              <w:rPr>
                <w:sz w:val="22"/>
                <w:szCs w:val="22"/>
              </w:rPr>
            </w:pPr>
            <w:bookmarkStart w:id="2" w:name="_Toc218582348"/>
            <w:r w:rsidRPr="009871AE">
              <w:rPr>
                <w:sz w:val="22"/>
                <w:szCs w:val="22"/>
              </w:rPr>
              <w:t xml:space="preserve">Attendee offers small gift </w:t>
            </w:r>
            <w:r>
              <w:rPr>
                <w:sz w:val="22"/>
                <w:szCs w:val="22"/>
              </w:rPr>
              <w:t xml:space="preserve">(financial or otherwise) </w:t>
            </w:r>
            <w:r w:rsidRPr="009871AE">
              <w:rPr>
                <w:sz w:val="22"/>
                <w:szCs w:val="22"/>
              </w:rPr>
              <w:t>to volunteers/ Event Coordinator(s).</w:t>
            </w:r>
            <w:bookmarkEnd w:id="2"/>
          </w:p>
        </w:tc>
        <w:tc>
          <w:tcPr>
            <w:tcW w:w="1275" w:type="dxa"/>
          </w:tcPr>
          <w:p w14:paraId="0A604A79" w14:textId="77777777" w:rsidR="007F1E0B" w:rsidRDefault="007F1E0B" w:rsidP="00352E20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5A6FD6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2B15AB39" w14:textId="77777777" w:rsidR="007F1E0B" w:rsidRDefault="007F1E0B" w:rsidP="00352E20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9566413" w14:textId="77777777" w:rsidR="007F1E0B" w:rsidRPr="00404A1A" w:rsidRDefault="007F1E0B" w:rsidP="00352E20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04A1A">
              <w:rPr>
                <w:rFonts w:cstheme="minorHAnsi"/>
                <w:kern w:val="0"/>
                <w14:ligatures w14:val="none"/>
              </w:rPr>
              <w:t>Medium</w:t>
            </w:r>
          </w:p>
          <w:p w14:paraId="024A19DA" w14:textId="77777777" w:rsidR="007F1E0B" w:rsidRDefault="007F1E0B" w:rsidP="00352E20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FC50B2C" w14:textId="6FCE77DD" w:rsidR="007F1E0B" w:rsidRPr="00F33D1F" w:rsidRDefault="007F1E0B" w:rsidP="00352E20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1701" w:type="dxa"/>
          </w:tcPr>
          <w:p w14:paraId="5ED957EA" w14:textId="77777777" w:rsidR="007F1E0B" w:rsidRDefault="007F1E0B" w:rsidP="00352E20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5A6FD6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530E9BE0" w14:textId="77777777" w:rsidR="007F1E0B" w:rsidRDefault="007F1E0B" w:rsidP="00352E20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27EC17B" w14:textId="77777777" w:rsidR="007F1E0B" w:rsidRPr="00404A1A" w:rsidRDefault="007F1E0B" w:rsidP="00352E20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04A1A">
              <w:rPr>
                <w:rFonts w:cstheme="minorHAnsi"/>
                <w:kern w:val="0"/>
                <w14:ligatures w14:val="none"/>
              </w:rPr>
              <w:t>Medium</w:t>
            </w:r>
          </w:p>
          <w:p w14:paraId="03D1751D" w14:textId="77777777" w:rsidR="007F1E0B" w:rsidRDefault="007F1E0B" w:rsidP="00352E20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54A7086" w14:textId="15867C88" w:rsidR="007F1E0B" w:rsidRPr="00F33D1F" w:rsidRDefault="007F1E0B" w:rsidP="00352E20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4537" w:type="dxa"/>
          </w:tcPr>
          <w:p w14:paraId="63641A36" w14:textId="77777777" w:rsidR="007F1E0B" w:rsidRDefault="007F1E0B" w:rsidP="00352E20">
            <w:r>
              <w:t>- Small gifts (i.e. box chocolates) can be accepted and noted down in the Flourish event office.</w:t>
            </w:r>
          </w:p>
          <w:p w14:paraId="124E7B49" w14:textId="77777777" w:rsidR="007F1E0B" w:rsidRDefault="007F1E0B" w:rsidP="00352E20">
            <w:r>
              <w:t xml:space="preserve">- Large or financial gifts must be declined by all team members. Person could be asked to </w:t>
            </w:r>
            <w:proofErr w:type="gramStart"/>
            <w:r>
              <w:t>make a donation</w:t>
            </w:r>
            <w:proofErr w:type="gramEnd"/>
            <w:r>
              <w:t xml:space="preserve"> to the event funds or District benevolent fund instead.</w:t>
            </w:r>
          </w:p>
          <w:p w14:paraId="23CBA0D8" w14:textId="67DC680C" w:rsidR="007F1E0B" w:rsidRDefault="007F1E0B" w:rsidP="00352E20">
            <w:r>
              <w:tab/>
            </w:r>
          </w:p>
        </w:tc>
        <w:tc>
          <w:tcPr>
            <w:tcW w:w="4819" w:type="dxa"/>
          </w:tcPr>
          <w:p w14:paraId="55E641FA" w14:textId="0D908DF9" w:rsidR="007F1E0B" w:rsidRDefault="007F1E0B" w:rsidP="00352E20">
            <w:r>
              <w:t>- Any team to record any small gifts given.</w:t>
            </w:r>
          </w:p>
        </w:tc>
      </w:tr>
    </w:tbl>
    <w:p w14:paraId="3D9B871B" w14:textId="77777777" w:rsidR="00354852" w:rsidRPr="00354852" w:rsidRDefault="00354852" w:rsidP="00354852"/>
    <w:sectPr w:rsidR="00354852" w:rsidRPr="00354852" w:rsidSect="00354852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30C4" w14:textId="77777777" w:rsidR="00F37BDB" w:rsidRDefault="00F37BDB" w:rsidP="00354852">
      <w:pPr>
        <w:spacing w:after="0" w:line="240" w:lineRule="auto"/>
      </w:pPr>
      <w:r>
        <w:separator/>
      </w:r>
    </w:p>
  </w:endnote>
  <w:endnote w:type="continuationSeparator" w:id="0">
    <w:p w14:paraId="74CAB35B" w14:textId="77777777" w:rsidR="00F37BDB" w:rsidRDefault="00F37BDB" w:rsidP="0035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602291"/>
      <w:docPartObj>
        <w:docPartGallery w:val="Page Numbers (Bottom of Page)"/>
        <w:docPartUnique/>
      </w:docPartObj>
    </w:sdtPr>
    <w:sdtEndPr/>
    <w:sdtContent>
      <w:p w14:paraId="5D4758FC" w14:textId="110DC589" w:rsidR="00354852" w:rsidRDefault="0035485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1FD068" w14:textId="77777777" w:rsidR="00354852" w:rsidRDefault="00354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6BD6" w14:textId="77777777" w:rsidR="00F37BDB" w:rsidRDefault="00F37BDB" w:rsidP="00354852">
      <w:pPr>
        <w:spacing w:after="0" w:line="240" w:lineRule="auto"/>
      </w:pPr>
      <w:r>
        <w:separator/>
      </w:r>
    </w:p>
  </w:footnote>
  <w:footnote w:type="continuationSeparator" w:id="0">
    <w:p w14:paraId="61B82126" w14:textId="77777777" w:rsidR="00F37BDB" w:rsidRDefault="00F37BDB" w:rsidP="0035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DC09" w14:textId="1EA6D6C3" w:rsidR="00354852" w:rsidRDefault="00354852">
    <w:pPr>
      <w:pStyle w:val="Header"/>
    </w:pPr>
    <w:r>
      <w:t>Safeguarding Risk Assessment: Financial Issues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07"/>
    <w:rsid w:val="001A5A71"/>
    <w:rsid w:val="001E6FFE"/>
    <w:rsid w:val="0033518A"/>
    <w:rsid w:val="003364E1"/>
    <w:rsid w:val="00352E20"/>
    <w:rsid w:val="00354852"/>
    <w:rsid w:val="005A4676"/>
    <w:rsid w:val="007853FA"/>
    <w:rsid w:val="007A330E"/>
    <w:rsid w:val="007F1E0B"/>
    <w:rsid w:val="00856CA5"/>
    <w:rsid w:val="00870FD6"/>
    <w:rsid w:val="008F2F60"/>
    <w:rsid w:val="00902F9C"/>
    <w:rsid w:val="00915C7A"/>
    <w:rsid w:val="009823B8"/>
    <w:rsid w:val="009836A8"/>
    <w:rsid w:val="009871AE"/>
    <w:rsid w:val="009A117C"/>
    <w:rsid w:val="009C3813"/>
    <w:rsid w:val="00A03395"/>
    <w:rsid w:val="00AC1854"/>
    <w:rsid w:val="00B07960"/>
    <w:rsid w:val="00B34078"/>
    <w:rsid w:val="00B7015A"/>
    <w:rsid w:val="00C510A3"/>
    <w:rsid w:val="00D03754"/>
    <w:rsid w:val="00D14BCC"/>
    <w:rsid w:val="00E174C3"/>
    <w:rsid w:val="00EC6507"/>
    <w:rsid w:val="00F37BDB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2975A"/>
  <w15:chartTrackingRefBased/>
  <w15:docId w15:val="{6A604CC8-4584-4CB5-908F-378223C5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6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5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5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5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4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52"/>
  </w:style>
  <w:style w:type="paragraph" w:styleId="Footer">
    <w:name w:val="footer"/>
    <w:basedOn w:val="Normal"/>
    <w:link w:val="FooterChar"/>
    <w:uiPriority w:val="99"/>
    <w:unhideWhenUsed/>
    <w:rsid w:val="00354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52"/>
  </w:style>
  <w:style w:type="paragraph" w:styleId="TOCHeading">
    <w:name w:val="TOC Heading"/>
    <w:basedOn w:val="Heading1"/>
    <w:next w:val="Normal"/>
    <w:uiPriority w:val="39"/>
    <w:unhideWhenUsed/>
    <w:qFormat/>
    <w:rsid w:val="00354852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5485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5485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5485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9A117C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90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citizensadviceyork.org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vewellyork.co.uk/talkmone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rk.gov.uk/benefits/york-financial-assistance-scheme-yfa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easholmecharity.org.u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45159E9ECEF4FA18983885CEEC06B" ma:contentTypeVersion="15" ma:contentTypeDescription="Create a new document." ma:contentTypeScope="" ma:versionID="9a726caf4f11f94c320bd8caa2c41e63">
  <xsd:schema xmlns:xsd="http://www.w3.org/2001/XMLSchema" xmlns:xs="http://www.w3.org/2001/XMLSchema" xmlns:p="http://schemas.microsoft.com/office/2006/metadata/properties" xmlns:ns2="89effaa9-d47a-44b6-97e1-1441598cf5f3" xmlns:ns3="eded9a16-a42a-4682-95bc-58297958a5db" targetNamespace="http://schemas.microsoft.com/office/2006/metadata/properties" ma:root="true" ma:fieldsID="642137d45431d6862d877e4daf1c19f6" ns2:_="" ns3:_="">
    <xsd:import namespace="89effaa9-d47a-44b6-97e1-1441598cf5f3"/>
    <xsd:import namespace="eded9a16-a42a-4682-95bc-58297958a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ffaa9-d47a-44b6-97e1-1441598cf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9d1cbb-1b6e-4bfd-bdd9-03b0fe9ed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d9a16-a42a-4682-95bc-58297958a5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728579-2969-4485-9383-2d2579263e65}" ma:internalName="TaxCatchAll" ma:showField="CatchAllData" ma:web="eded9a16-a42a-4682-95bc-58297958a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d9a16-a42a-4682-95bc-58297958a5db" xsi:nil="true"/>
    <lcf76f155ced4ddcb4097134ff3c332f xmlns="89effaa9-d47a-44b6-97e1-1441598cf5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D72352-73A1-45E7-95EE-A209F1D8E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76EDD-F85E-48A7-90EF-9E14AEABCF19}"/>
</file>

<file path=customXml/itemProps3.xml><?xml version="1.0" encoding="utf-8"?>
<ds:datastoreItem xmlns:ds="http://schemas.openxmlformats.org/officeDocument/2006/customXml" ds:itemID="{D62D73E4-494A-4E08-B0F1-2BD8F293B04D}">
  <ds:schemaRefs>
    <ds:schemaRef ds:uri="http://schemas.microsoft.com/office/2006/metadata/properties"/>
    <ds:schemaRef ds:uri="http://schemas.microsoft.com/office/infopath/2007/PartnerControls"/>
    <ds:schemaRef ds:uri="eded9a16-a42a-4682-95bc-58297958a5db"/>
    <ds:schemaRef ds:uri="89effaa9-d47a-44b6-97e1-1441598cf5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Prince</dc:creator>
  <cp:keywords/>
  <dc:description/>
  <cp:lastModifiedBy>Naomi Prince</cp:lastModifiedBy>
  <cp:revision>22</cp:revision>
  <cp:lastPrinted>2025-11-11T08:52:00Z</cp:lastPrinted>
  <dcterms:created xsi:type="dcterms:W3CDTF">2025-10-27T09:57:00Z</dcterms:created>
  <dcterms:modified xsi:type="dcterms:W3CDTF">2026-01-06T08:59:00Z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0x010100B8B45159E9ECEF4FA18983885CEEC06B</vt:lpwstr>
  </property>
  <property fmtid="{D5CDD505-2E9C-101B-9397-08002B2CF9AE}" pid="3" name="MediaServiceImageTags">
    <vt:lpwstr/>
  </property>
</Properties>
</file>