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461F" w14:textId="4EDFC349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  <w:r>
        <w:rPr>
          <w:rFonts w:ascii="Franklin Gothic Demi" w:hAnsi="Franklin Gothic Demi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AC7330" wp14:editId="32EDF4F0">
            <wp:simplePos x="0" y="0"/>
            <wp:positionH relativeFrom="margin">
              <wp:align>center</wp:align>
            </wp:positionH>
            <wp:positionV relativeFrom="page">
              <wp:posOffset>312420</wp:posOffset>
            </wp:positionV>
            <wp:extent cx="6912000" cy="2630038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0" cy="263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3D635" w14:textId="7BE288D3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73875F48" w14:textId="6D9D936B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7FAC50D2" w14:textId="109E18FE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604B3E34" w14:textId="419E4B19" w:rsidR="00262F18" w:rsidRDefault="00262F18" w:rsidP="00262F18">
      <w:pPr>
        <w:rPr>
          <w:rFonts w:ascii="Franklin Gothic Demi" w:hAnsi="Franklin Gothic Demi"/>
          <w:color w:val="C00000"/>
          <w:sz w:val="40"/>
          <w:szCs w:val="40"/>
        </w:rPr>
      </w:pPr>
    </w:p>
    <w:p w14:paraId="70B3E1BC" w14:textId="77777777" w:rsidR="00262F18" w:rsidRPr="00262F18" w:rsidRDefault="00262F18" w:rsidP="00262F18">
      <w:pPr>
        <w:rPr>
          <w:rFonts w:ascii="Franklin Gothic Demi" w:hAnsi="Franklin Gothic Demi"/>
          <w:color w:val="C00000"/>
          <w:sz w:val="16"/>
          <w:szCs w:val="16"/>
        </w:rPr>
      </w:pPr>
    </w:p>
    <w:p w14:paraId="4B028564" w14:textId="77777777" w:rsidR="005872CF" w:rsidRPr="005872CF" w:rsidRDefault="005872CF" w:rsidP="0070701C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32"/>
          <w:szCs w:val="20"/>
          <w:u w:val="single"/>
        </w:rPr>
      </w:pPr>
    </w:p>
    <w:p w14:paraId="5CA35A8A" w14:textId="4DC35326" w:rsidR="0074284B" w:rsidRDefault="0074284B" w:rsidP="0074284B">
      <w:pPr>
        <w:pStyle w:val="Body"/>
        <w:jc w:val="center"/>
        <w:rPr>
          <w:rFonts w:ascii="Franklin Gothic Demi" w:hAnsi="Franklin Gothic Demi"/>
          <w:sz w:val="44"/>
          <w:szCs w:val="44"/>
        </w:rPr>
      </w:pPr>
      <w:r w:rsidRPr="0074284B">
        <w:rPr>
          <w:rFonts w:ascii="Franklin Gothic Demi" w:hAnsi="Franklin Gothic Demi"/>
          <w:sz w:val="44"/>
          <w:szCs w:val="44"/>
        </w:rPr>
        <w:t xml:space="preserve">DISTRICT ADVANCE FUND </w:t>
      </w:r>
    </w:p>
    <w:p w14:paraId="3E6D58C0" w14:textId="77777777" w:rsidR="0074284B" w:rsidRPr="0074284B" w:rsidRDefault="0074284B" w:rsidP="0074284B">
      <w:pPr>
        <w:pStyle w:val="Body"/>
        <w:jc w:val="center"/>
        <w:rPr>
          <w:rFonts w:ascii="Franklin Gothic Demi" w:eastAsia="Tahoma Bold" w:hAnsi="Franklin Gothic Demi" w:cs="Tahoma Bold"/>
          <w:sz w:val="44"/>
          <w:szCs w:val="44"/>
        </w:rPr>
      </w:pPr>
      <w:r w:rsidRPr="0074284B">
        <w:rPr>
          <w:rFonts w:ascii="Franklin Gothic Demi" w:hAnsi="Franklin Gothic Demi"/>
          <w:sz w:val="44"/>
          <w:szCs w:val="44"/>
        </w:rPr>
        <w:t>2019-20 SYNOD REPORT</w:t>
      </w:r>
    </w:p>
    <w:p w14:paraId="03F28F20" w14:textId="77777777" w:rsidR="0074284B" w:rsidRDefault="0074284B" w:rsidP="0074284B">
      <w:pPr>
        <w:pStyle w:val="Body"/>
        <w:rPr>
          <w:rFonts w:ascii="Tahoma Bold" w:eastAsia="Tahoma Bold" w:hAnsi="Tahoma Bold" w:cs="Tahoma Bold"/>
        </w:rPr>
      </w:pPr>
    </w:p>
    <w:p w14:paraId="0C87FA6E" w14:textId="77777777" w:rsidR="0074284B" w:rsidRDefault="0074284B" w:rsidP="0074284B">
      <w:pPr>
        <w:pStyle w:val="Body"/>
        <w:jc w:val="left"/>
        <w:rPr>
          <w:rFonts w:ascii="Tahoma" w:eastAsia="Tahoma" w:hAnsi="Tahoma" w:cs="Tahoma"/>
          <w:sz w:val="29"/>
          <w:szCs w:val="29"/>
          <w:shd w:val="clear" w:color="auto" w:fill="FFFFFF"/>
        </w:rPr>
      </w:pPr>
      <w:r>
        <w:rPr>
          <w:rFonts w:ascii="Calibri" w:hAnsi="Calibri" w:cs="Calibri"/>
        </w:rPr>
        <w:t>The DAF is administered by the District Leadership Team, with advice from the District Grants Officer and the District Property Secretary.</w:t>
      </w:r>
      <w:r>
        <w:rPr>
          <w:rFonts w:ascii="Tahoma" w:eastAsia="Tahoma" w:hAnsi="Tahoma" w:cs="Tahoma"/>
          <w:sz w:val="29"/>
          <w:szCs w:val="29"/>
          <w:shd w:val="clear" w:color="auto" w:fill="FFFFFF"/>
        </w:rPr>
        <w:t xml:space="preserve"> </w:t>
      </w:r>
    </w:p>
    <w:p w14:paraId="0B4BC8C0" w14:textId="77777777" w:rsidR="0074284B" w:rsidRDefault="0074284B" w:rsidP="0074284B">
      <w:pPr>
        <w:pStyle w:val="Body"/>
        <w:jc w:val="left"/>
        <w:rPr>
          <w:rFonts w:ascii="Tahoma" w:eastAsia="Tahoma" w:hAnsi="Tahoma" w:cs="Tahoma"/>
          <w:sz w:val="29"/>
          <w:szCs w:val="29"/>
          <w:shd w:val="clear" w:color="auto" w:fill="FFFFFF"/>
        </w:rPr>
      </w:pPr>
    </w:p>
    <w:p w14:paraId="0B697C25" w14:textId="75611B74" w:rsidR="0074284B" w:rsidRDefault="0074284B" w:rsidP="0074284B">
      <w:pPr>
        <w:pStyle w:val="Body"/>
        <w:rPr>
          <w:rFonts w:ascii="Calibri" w:hAnsi="Calibri" w:cs="Calibri"/>
        </w:rPr>
      </w:pPr>
      <w:r w:rsidRPr="005B5A9B">
        <w:rPr>
          <w:rFonts w:ascii="Calibri" w:hAnsi="Calibri" w:cs="Calibri"/>
        </w:rPr>
        <w:t xml:space="preserve">The Committee (DLT) </w:t>
      </w:r>
      <w:r w:rsidRPr="005B5A9B">
        <w:rPr>
          <w:rFonts w:ascii="Calibri" w:hAnsi="Calibri" w:cs="Calibri"/>
          <w:lang w:val="nl-NL"/>
        </w:rPr>
        <w:t xml:space="preserve">met </w:t>
      </w:r>
      <w:r w:rsidRPr="005B5A9B">
        <w:rPr>
          <w:rFonts w:ascii="Calibri" w:hAnsi="Calibri" w:cs="Calibri"/>
        </w:rPr>
        <w:t>several times in the year and a special focus was placed on DAF grants at the meetings held in October and March.</w:t>
      </w:r>
      <w:r>
        <w:rPr>
          <w:rFonts w:ascii="Tahoma Bold" w:eastAsia="Tahoma Bold" w:hAnsi="Tahoma Bold" w:cs="Tahoma Bold"/>
        </w:rPr>
        <w:t xml:space="preserve"> </w:t>
      </w:r>
      <w:r w:rsidRPr="005B5A9B">
        <w:rPr>
          <w:rFonts w:ascii="Calibri" w:hAnsi="Calibri" w:cs="Calibri"/>
        </w:rPr>
        <w:t>Grants were awarded on merit</w:t>
      </w:r>
      <w:r>
        <w:rPr>
          <w:rFonts w:ascii="Calibri" w:hAnsi="Calibri" w:cs="Calibri"/>
        </w:rPr>
        <w:t>, and in accordance with the DAF policy,</w:t>
      </w:r>
      <w:r w:rsidRPr="005B5A9B">
        <w:rPr>
          <w:rFonts w:ascii="Calibri" w:hAnsi="Calibri" w:cs="Calibri"/>
        </w:rPr>
        <w:t xml:space="preserve"> for both mission and property projects.  A total of £240,309 was available for distribution during the 2019/20 church year.</w:t>
      </w:r>
    </w:p>
    <w:p w14:paraId="296729B4" w14:textId="77777777" w:rsidR="0074284B" w:rsidRPr="0074284B" w:rsidRDefault="0074284B" w:rsidP="0074284B">
      <w:pPr>
        <w:pStyle w:val="Body"/>
        <w:jc w:val="left"/>
        <w:rPr>
          <w:rFonts w:ascii="Tahoma Bold" w:eastAsia="Tahoma Bold" w:hAnsi="Tahoma Bold" w:cs="Tahoma Bold"/>
        </w:rPr>
      </w:pPr>
    </w:p>
    <w:p w14:paraId="5959C6E0" w14:textId="1FB3BDDC" w:rsidR="0074284B" w:rsidRPr="0074284B" w:rsidRDefault="0074284B" w:rsidP="0074284B">
      <w:pPr>
        <w:pStyle w:val="Body"/>
        <w:jc w:val="left"/>
        <w:rPr>
          <w:rFonts w:ascii="Calibri" w:eastAsia="Tahoma" w:hAnsi="Calibri" w:cs="Calibri"/>
        </w:rPr>
      </w:pPr>
      <w:r w:rsidRPr="005B5A9B">
        <w:rPr>
          <w:rFonts w:ascii="Calibri" w:hAnsi="Calibri" w:cs="Calibri"/>
        </w:rPr>
        <w:t>Application forms for mission and property grants can be obtained from either the District Grants Officer, District Property Secretary</w:t>
      </w:r>
      <w:r>
        <w:rPr>
          <w:rFonts w:ascii="Calibri" w:hAnsi="Calibri" w:cs="Calibri"/>
        </w:rPr>
        <w:t>,</w:t>
      </w:r>
      <w:r w:rsidRPr="005B5A9B">
        <w:rPr>
          <w:rFonts w:ascii="Calibri" w:hAnsi="Calibri" w:cs="Calibri"/>
        </w:rPr>
        <w:t xml:space="preserve"> or downloaded from the district website.  Grant applications should be received one month in advance of </w:t>
      </w:r>
      <w:r>
        <w:rPr>
          <w:rFonts w:ascii="Calibri" w:hAnsi="Calibri" w:cs="Calibri"/>
        </w:rPr>
        <w:t xml:space="preserve">the meetings in October and March, </w:t>
      </w:r>
      <w:r w:rsidRPr="005B5A9B">
        <w:rPr>
          <w:rFonts w:ascii="Calibri" w:hAnsi="Calibri" w:cs="Calibri"/>
        </w:rPr>
        <w:t>which will be advertised on the district website</w:t>
      </w:r>
      <w:r>
        <w:rPr>
          <w:rFonts w:ascii="Calibri" w:hAnsi="Calibri" w:cs="Calibri"/>
        </w:rPr>
        <w:t xml:space="preserve">.  </w:t>
      </w:r>
      <w:r w:rsidRPr="005B5A9B">
        <w:rPr>
          <w:rFonts w:ascii="Calibri" w:hAnsi="Calibri" w:cs="Calibri"/>
        </w:rPr>
        <w:t xml:space="preserve">Please contact me for guidance, as required.  </w:t>
      </w:r>
      <w:commentRangeStart w:id="0"/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</w:p>
    <w:p w14:paraId="6257340F" w14:textId="77777777" w:rsidR="0074284B" w:rsidRDefault="0074284B" w:rsidP="0074284B">
      <w:pPr>
        <w:pStyle w:val="Body"/>
        <w:rPr>
          <w:rFonts w:ascii="Franklin Gothic Demi" w:hAnsi="Franklin Gothic Demi"/>
          <w:sz w:val="44"/>
          <w:szCs w:val="44"/>
        </w:rPr>
      </w:pPr>
    </w:p>
    <w:tbl>
      <w:tblPr>
        <w:tblpPr w:leftFromText="180" w:rightFromText="180" w:vertAnchor="text" w:horzAnchor="margin" w:tblpXSpec="center" w:tblpY="150"/>
        <w:tblW w:w="1004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77"/>
        <w:gridCol w:w="4263"/>
        <w:gridCol w:w="698"/>
        <w:gridCol w:w="2127"/>
      </w:tblGrid>
      <w:tr w:rsidR="0074284B" w14:paraId="341C48CF" w14:textId="77777777" w:rsidTr="0074284B">
        <w:trPr>
          <w:trHeight w:val="243"/>
        </w:trPr>
        <w:tc>
          <w:tcPr>
            <w:tcW w:w="2680" w:type="dxa"/>
            <w:tcBorders>
              <w:top w:val="single" w:sz="16" w:space="0" w:color="000000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514754F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  <w:b/>
                <w:bCs/>
              </w:rPr>
              <w:t>1. Ministry Grants paid</w:t>
            </w:r>
          </w:p>
        </w:tc>
        <w:tc>
          <w:tcPr>
            <w:tcW w:w="277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CE5022E" w14:textId="77777777" w:rsidR="0074284B" w:rsidRDefault="0074284B" w:rsidP="0074284B"/>
        </w:tc>
        <w:tc>
          <w:tcPr>
            <w:tcW w:w="4263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919E89" w14:textId="77777777" w:rsidR="0074284B" w:rsidRDefault="0074284B" w:rsidP="0074284B"/>
        </w:tc>
        <w:tc>
          <w:tcPr>
            <w:tcW w:w="698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57BE97B" w14:textId="77777777" w:rsidR="0074284B" w:rsidRDefault="0074284B" w:rsidP="0074284B"/>
        </w:tc>
        <w:tc>
          <w:tcPr>
            <w:tcW w:w="2127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DB8C2F6" w14:textId="77777777" w:rsidR="0074284B" w:rsidRDefault="0074284B" w:rsidP="0074284B"/>
        </w:tc>
      </w:tr>
      <w:tr w:rsidR="0074284B" w14:paraId="7C24A919" w14:textId="77777777" w:rsidTr="0074284B">
        <w:trPr>
          <w:trHeight w:val="24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16" w:space="0" w:color="000000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C220757" w14:textId="77777777" w:rsidR="0074284B" w:rsidRDefault="0074284B" w:rsidP="0074284B"/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16" w:space="0" w:color="000000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805BCB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16" w:space="0" w:color="000000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74E1D49" w14:textId="77777777" w:rsidR="0074284B" w:rsidRDefault="0074284B" w:rsidP="0074284B"/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16" w:space="0" w:color="000000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AC66F9B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B47CCD" w14:textId="77777777" w:rsidR="0074284B" w:rsidRDefault="0074284B" w:rsidP="0074284B"/>
        </w:tc>
      </w:tr>
      <w:tr w:rsidR="0074284B" w14:paraId="548822E8" w14:textId="77777777" w:rsidTr="0074284B">
        <w:trPr>
          <w:trHeight w:val="243"/>
        </w:trPr>
        <w:tc>
          <w:tcPr>
            <w:tcW w:w="268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78221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  <w:i/>
                <w:iCs/>
              </w:rPr>
              <w:t>Circuit</w:t>
            </w:r>
          </w:p>
        </w:tc>
        <w:tc>
          <w:tcPr>
            <w:tcW w:w="2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CC17A18" w14:textId="77777777" w:rsidR="0074284B" w:rsidRDefault="0074284B" w:rsidP="0074284B"/>
        </w:tc>
        <w:tc>
          <w:tcPr>
            <w:tcW w:w="426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575B019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  <w:i/>
                <w:iCs/>
              </w:rPr>
              <w:t>Project</w:t>
            </w:r>
          </w:p>
        </w:tc>
        <w:tc>
          <w:tcPr>
            <w:tcW w:w="6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EF1B6ED" w14:textId="77777777" w:rsidR="0074284B" w:rsidRDefault="0074284B" w:rsidP="0074284B"/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A038813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  <w:i/>
                <w:iCs/>
              </w:rPr>
              <w:t>Amount</w:t>
            </w:r>
          </w:p>
        </w:tc>
      </w:tr>
      <w:tr w:rsidR="0074284B" w14:paraId="3763D5A3" w14:textId="77777777" w:rsidTr="0074284B">
        <w:trPr>
          <w:trHeight w:val="233"/>
        </w:trPr>
        <w:tc>
          <w:tcPr>
            <w:tcW w:w="2680" w:type="dxa"/>
            <w:tcBorders>
              <w:top w:val="nil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5B00E9A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Yorks. N&amp;E District</w:t>
            </w:r>
          </w:p>
        </w:tc>
        <w:tc>
          <w:tcPr>
            <w:tcW w:w="277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2CE823" w14:textId="77777777" w:rsidR="0074284B" w:rsidRDefault="0074284B" w:rsidP="0074284B"/>
        </w:tc>
        <w:tc>
          <w:tcPr>
            <w:tcW w:w="42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D2576A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District weekend "Flourish"</w:t>
            </w:r>
          </w:p>
        </w:tc>
        <w:tc>
          <w:tcPr>
            <w:tcW w:w="698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704909" w14:textId="77777777" w:rsidR="0074284B" w:rsidRDefault="0074284B" w:rsidP="0074284B"/>
        </w:tc>
        <w:tc>
          <w:tcPr>
            <w:tcW w:w="2127" w:type="dxa"/>
            <w:tcBorders>
              <w:top w:val="nil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1AEBBB4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12,500</w:t>
            </w:r>
          </w:p>
        </w:tc>
      </w:tr>
      <w:tr w:rsidR="0074284B" w14:paraId="15065804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C07A19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Yorks. N&amp;E District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BCFBDE2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BB44346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Circuits Support Team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D858270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E9CA65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30,138</w:t>
            </w:r>
          </w:p>
        </w:tc>
      </w:tr>
      <w:tr w:rsidR="0074284B" w14:paraId="0EDB762B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F6B4455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Yorks. N&amp;E District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129312B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450129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Homelessness project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EE702A0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F5C9C0D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1,000</w:t>
            </w:r>
          </w:p>
        </w:tc>
      </w:tr>
      <w:tr w:rsidR="0074284B" w14:paraId="74E141A9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4510220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Yorks. N&amp;E District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2CB4970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BCD0FEC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Remodelling governance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4E8C075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02C0C50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12,000</w:t>
            </w:r>
          </w:p>
        </w:tc>
      </w:tr>
      <w:tr w:rsidR="0074284B" w14:paraId="3ADDAFE0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A0E01E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Pocklington &amp; MW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6C28BC8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07949E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Community and outreach worker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815FF56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EF151D8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17,910</w:t>
            </w:r>
          </w:p>
        </w:tc>
      </w:tr>
      <w:tr w:rsidR="0074284B" w14:paraId="224132BE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5B0E722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lastRenderedPageBreak/>
              <w:t>Hull (Centre &amp; West)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9FFD7C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ACC5ABB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Pastor for older people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CC1AC39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CF8DCF2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3,640</w:t>
            </w:r>
          </w:p>
        </w:tc>
      </w:tr>
      <w:tr w:rsidR="0074284B" w14:paraId="35C85049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A445C32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Hull (Centre &amp; West)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91B457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C06710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Funding for Mosaic Church leadership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33EBB96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AF3D1D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8,000</w:t>
            </w:r>
          </w:p>
        </w:tc>
      </w:tr>
      <w:tr w:rsidR="0074284B" w14:paraId="0782DDEA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0BCD6AF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South Holderness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784F36E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27BA677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Children's &amp; Family worker (</w:t>
            </w:r>
            <w:proofErr w:type="spellStart"/>
            <w:r>
              <w:rPr>
                <w:rFonts w:ascii="Arial" w:hAnsi="Arial"/>
              </w:rPr>
              <w:t>Bransholme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CAE0576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145EB9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10,000</w:t>
            </w:r>
          </w:p>
        </w:tc>
      </w:tr>
      <w:tr w:rsidR="0074284B" w14:paraId="13BDB315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88137A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Driffield-Hornsea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960155F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620C67C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Additional ministry costs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26B6F51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9A6266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9,000</w:t>
            </w:r>
          </w:p>
        </w:tc>
      </w:tr>
      <w:tr w:rsidR="0074284B" w14:paraId="6CC7D6C7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8BDFC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Pocklington &amp; MW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415BDFF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126C9A9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Posada in local schools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13330F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39A980C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</w:tr>
      <w:tr w:rsidR="0074284B" w14:paraId="0E878717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9878901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Driffield-Hornsea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9FB6D0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D354664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Prayer room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FDA5BD8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7024E6D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1,000</w:t>
            </w:r>
          </w:p>
        </w:tc>
      </w:tr>
      <w:tr w:rsidR="0074284B" w14:paraId="7A94E1C9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562885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Nidd Valley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45D1B69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2F13B41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"Glow" youth event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B7ADF9F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3E1DAD5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1,000</w:t>
            </w:r>
          </w:p>
        </w:tc>
      </w:tr>
      <w:tr w:rsidR="0074284B" w14:paraId="3C26008A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CA6D601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Ryedale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6CB31C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02035B4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Mobile youth club (Pickering)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EB90FE1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CA3349C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1,000</w:t>
            </w:r>
          </w:p>
        </w:tc>
      </w:tr>
      <w:tr w:rsidR="0074284B" w14:paraId="71FC1520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EF8CFF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900C477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D7DDB0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Music group (Acomb etc)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49690D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B4FDDC7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1,000</w:t>
            </w:r>
          </w:p>
        </w:tc>
      </w:tr>
      <w:tr w:rsidR="0074284B" w14:paraId="5D99C7FA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EC353F3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Hull Hospitals Chaplaincy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6787DB3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7B0F92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Resources for the bereaved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711422E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C24DF5C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</w:tr>
      <w:tr w:rsidR="0074284B" w14:paraId="7CE02717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99AFE3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5FD9125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BB6380C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"</w:t>
            </w:r>
            <w:proofErr w:type="spellStart"/>
            <w:r>
              <w:rPr>
                <w:rFonts w:ascii="Arial" w:hAnsi="Arial"/>
              </w:rPr>
              <w:t>Peaced</w:t>
            </w:r>
            <w:proofErr w:type="spellEnd"/>
            <w:r>
              <w:rPr>
                <w:rFonts w:ascii="Arial" w:hAnsi="Arial"/>
              </w:rPr>
              <w:t xml:space="preserve"> Together" courses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90E4B9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A3682C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1,200</w:t>
            </w:r>
          </w:p>
        </w:tc>
      </w:tr>
      <w:tr w:rsidR="0074284B" w14:paraId="659C4B04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E4885A8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Bridlington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F3C51DF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81DE208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 xml:space="preserve">Drive in church 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D7516DC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FADA7A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1,000</w:t>
            </w:r>
          </w:p>
        </w:tc>
      </w:tr>
      <w:tr w:rsidR="0074284B" w14:paraId="59E1FD68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F6CA58" w14:textId="77777777" w:rsidR="0074284B" w:rsidRDefault="0074284B" w:rsidP="0074284B"/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1BD6F68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67AFAA" w14:textId="77777777" w:rsidR="0074284B" w:rsidRDefault="0074284B" w:rsidP="0074284B"/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3CAE027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Total (A):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061860" w14:textId="77777777" w:rsidR="0074284B" w:rsidRDefault="0074284B" w:rsidP="0074284B">
            <w:pPr>
              <w:jc w:val="right"/>
            </w:pPr>
            <w:r>
              <w:fldChar w:fldCharType="begin"/>
            </w:r>
            <w:r>
              <w:instrText xml:space="preserve"> = SUM(E4:E20) \# "0" \* MERGEFORMAT</w:instrText>
            </w:r>
            <w:r>
              <w:fldChar w:fldCharType="separate"/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111,388</w:t>
            </w:r>
            <w:r>
              <w:fldChar w:fldCharType="end"/>
            </w:r>
          </w:p>
        </w:tc>
      </w:tr>
    </w:tbl>
    <w:p w14:paraId="5459B85A" w14:textId="1102288B" w:rsidR="0074284B" w:rsidRDefault="0074284B" w:rsidP="0074284B">
      <w:pPr>
        <w:pStyle w:val="Body"/>
        <w:jc w:val="center"/>
        <w:rPr>
          <w:rFonts w:ascii="Franklin Gothic Demi" w:hAnsi="Franklin Gothic Demi"/>
          <w:sz w:val="44"/>
          <w:szCs w:val="44"/>
        </w:rPr>
      </w:pPr>
    </w:p>
    <w:tbl>
      <w:tblPr>
        <w:tblpPr w:leftFromText="180" w:rightFromText="180" w:vertAnchor="text" w:horzAnchor="margin" w:tblpX="-587" w:tblpY="280"/>
        <w:tblW w:w="1004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77"/>
        <w:gridCol w:w="4263"/>
        <w:gridCol w:w="698"/>
        <w:gridCol w:w="2127"/>
      </w:tblGrid>
      <w:tr w:rsidR="0074284B" w14:paraId="6E4D75B6" w14:textId="77777777" w:rsidTr="0074284B">
        <w:trPr>
          <w:trHeight w:val="243"/>
        </w:trPr>
        <w:tc>
          <w:tcPr>
            <w:tcW w:w="2680" w:type="dxa"/>
            <w:tcBorders>
              <w:top w:val="single" w:sz="16" w:space="0" w:color="000000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40CA498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  <w:b/>
                <w:bCs/>
              </w:rPr>
              <w:t>2. Property Grants paid</w:t>
            </w:r>
          </w:p>
        </w:tc>
        <w:tc>
          <w:tcPr>
            <w:tcW w:w="277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4130507" w14:textId="77777777" w:rsidR="0074284B" w:rsidRDefault="0074284B" w:rsidP="0074284B"/>
        </w:tc>
        <w:tc>
          <w:tcPr>
            <w:tcW w:w="4263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B4DC04" w14:textId="77777777" w:rsidR="0074284B" w:rsidRDefault="0074284B" w:rsidP="0074284B"/>
        </w:tc>
        <w:tc>
          <w:tcPr>
            <w:tcW w:w="698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D69412B" w14:textId="77777777" w:rsidR="0074284B" w:rsidRDefault="0074284B" w:rsidP="0074284B"/>
        </w:tc>
        <w:tc>
          <w:tcPr>
            <w:tcW w:w="2127" w:type="dxa"/>
            <w:tcBorders>
              <w:top w:val="single" w:sz="16" w:space="0" w:color="000000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9F605E7" w14:textId="77777777" w:rsidR="0074284B" w:rsidRDefault="0074284B" w:rsidP="0074284B"/>
        </w:tc>
      </w:tr>
      <w:tr w:rsidR="0074284B" w14:paraId="68F03A23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nil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A9BEA1" w14:textId="77777777" w:rsidR="0074284B" w:rsidRDefault="0074284B" w:rsidP="0074284B"/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nil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702F58B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nil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7927AD0" w14:textId="77777777" w:rsidR="0074284B" w:rsidRDefault="0074284B" w:rsidP="0074284B"/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nil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97E4292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nil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CCC00B" w14:textId="77777777" w:rsidR="0074284B" w:rsidRDefault="0074284B" w:rsidP="0074284B"/>
        </w:tc>
      </w:tr>
      <w:tr w:rsidR="0074284B" w14:paraId="472C188E" w14:textId="77777777" w:rsidTr="0074284B">
        <w:trPr>
          <w:trHeight w:val="233"/>
        </w:trPr>
        <w:tc>
          <w:tcPr>
            <w:tcW w:w="268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2F3503E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Circuit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5A3A35" w14:textId="77777777" w:rsidR="0074284B" w:rsidRDefault="0074284B" w:rsidP="0074284B"/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77DB5F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Project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427965D" w14:textId="77777777" w:rsidR="0074284B" w:rsidRDefault="0074284B" w:rsidP="0074284B"/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CC0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DC0593C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Amount</w:t>
            </w:r>
          </w:p>
        </w:tc>
      </w:tr>
      <w:tr w:rsidR="0074284B" w14:paraId="7CCEA733" w14:textId="77777777" w:rsidTr="0074284B">
        <w:trPr>
          <w:trHeight w:val="233"/>
        </w:trPr>
        <w:tc>
          <w:tcPr>
            <w:tcW w:w="2680" w:type="dxa"/>
            <w:tcBorders>
              <w:top w:val="nil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1B6DD8D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Hull (Centre &amp; West)</w:t>
            </w:r>
          </w:p>
        </w:tc>
        <w:tc>
          <w:tcPr>
            <w:tcW w:w="277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F5E1528" w14:textId="77777777" w:rsidR="0074284B" w:rsidRDefault="0074284B" w:rsidP="0074284B"/>
        </w:tc>
        <w:tc>
          <w:tcPr>
            <w:tcW w:w="42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5E7C72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Refurbishment (Clowes)</w:t>
            </w:r>
          </w:p>
        </w:tc>
        <w:tc>
          <w:tcPr>
            <w:tcW w:w="698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ED8F4E2" w14:textId="77777777" w:rsidR="0074284B" w:rsidRDefault="0074284B" w:rsidP="0074284B"/>
        </w:tc>
        <w:tc>
          <w:tcPr>
            <w:tcW w:w="2127" w:type="dxa"/>
            <w:tcBorders>
              <w:top w:val="nil"/>
              <w:left w:val="single" w:sz="8" w:space="0" w:color="AAAAAA"/>
              <w:bottom w:val="single" w:sz="8" w:space="0" w:color="AAAAAA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4376948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1,250</w:t>
            </w:r>
          </w:p>
        </w:tc>
      </w:tr>
      <w:tr w:rsidR="0074284B" w14:paraId="30E12ADC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EF14AA3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Yorks. N&amp;E District</w:t>
            </w:r>
          </w:p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C9137A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1FCF501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Net zero emissions project</w:t>
            </w:r>
          </w:p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4FFE5C" w14:textId="77777777" w:rsidR="0074284B" w:rsidRDefault="0074284B" w:rsidP="0074284B"/>
        </w:tc>
        <w:tc>
          <w:tcPr>
            <w:tcW w:w="2127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7DDBE7B" w14:textId="77777777" w:rsidR="0074284B" w:rsidRDefault="0074284B" w:rsidP="0074284B">
            <w:pPr>
              <w:jc w:val="right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9,600</w:t>
            </w:r>
          </w:p>
        </w:tc>
      </w:tr>
      <w:tr w:rsidR="0074284B" w14:paraId="76EA1D09" w14:textId="77777777" w:rsidTr="0074284B">
        <w:trPr>
          <w:trHeight w:val="233"/>
        </w:trPr>
        <w:tc>
          <w:tcPr>
            <w:tcW w:w="2680" w:type="dxa"/>
            <w:tcBorders>
              <w:top w:val="single" w:sz="8" w:space="0" w:color="AAAAAA"/>
              <w:left w:val="single" w:sz="16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9360847" w14:textId="77777777" w:rsidR="0074284B" w:rsidRDefault="0074284B" w:rsidP="0074284B"/>
        </w:tc>
        <w:tc>
          <w:tcPr>
            <w:tcW w:w="27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E86D5A" w14:textId="77777777" w:rsidR="0074284B" w:rsidRDefault="0074284B" w:rsidP="0074284B"/>
        </w:tc>
        <w:tc>
          <w:tcPr>
            <w:tcW w:w="4263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7B7DC34" w14:textId="77777777" w:rsidR="0074284B" w:rsidRDefault="0074284B" w:rsidP="0074284B"/>
        </w:tc>
        <w:tc>
          <w:tcPr>
            <w:tcW w:w="69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3878DCE" w14:textId="77777777" w:rsidR="0074284B" w:rsidRDefault="0074284B" w:rsidP="0074284B">
            <w:pPr>
              <w:pStyle w:val="TableStyle2"/>
            </w:pPr>
            <w:r>
              <w:rPr>
                <w:rFonts w:ascii="Arial" w:hAnsi="Arial"/>
              </w:rPr>
              <w:t>Total (B):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2580CA6" w14:textId="77777777" w:rsidR="0074284B" w:rsidRDefault="0074284B" w:rsidP="0074284B">
            <w:pPr>
              <w:jc w:val="right"/>
            </w:pPr>
            <w:r>
              <w:fldChar w:fldCharType="begin"/>
            </w:r>
            <w:r>
              <w:instrText xml:space="preserve"> = SUM(E4:E5) \# "0" \* MERGEFORMAT</w:instrText>
            </w:r>
            <w:r>
              <w:fldChar w:fldCharType="separate"/>
            </w: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10,850</w:t>
            </w:r>
            <w:r>
              <w:fldChar w:fldCharType="end"/>
            </w:r>
          </w:p>
        </w:tc>
      </w:tr>
    </w:tbl>
    <w:p w14:paraId="1ADA19CA" w14:textId="3C1C2430" w:rsidR="0074284B" w:rsidRDefault="0074284B" w:rsidP="0074284B">
      <w:pPr>
        <w:pStyle w:val="Body"/>
        <w:jc w:val="center"/>
        <w:rPr>
          <w:rFonts w:ascii="Franklin Gothic Demi" w:hAnsi="Franklin Gothic Demi"/>
          <w:sz w:val="44"/>
          <w:szCs w:val="44"/>
        </w:rPr>
      </w:pPr>
    </w:p>
    <w:p w14:paraId="1EA51C0F" w14:textId="3F321E07" w:rsidR="0074284B" w:rsidRDefault="0074284B" w:rsidP="0074284B">
      <w:pPr>
        <w:pStyle w:val="Body"/>
        <w:jc w:val="center"/>
        <w:rPr>
          <w:rFonts w:ascii="Franklin Gothic Demi" w:hAnsi="Franklin Gothic Demi"/>
          <w:sz w:val="44"/>
          <w:szCs w:val="44"/>
        </w:rPr>
      </w:pPr>
    </w:p>
    <w:p w14:paraId="00B6BD53" w14:textId="77777777" w:rsidR="0074284B" w:rsidRDefault="0074284B" w:rsidP="0074284B">
      <w:pPr>
        <w:pStyle w:val="Body"/>
        <w:jc w:val="center"/>
        <w:rPr>
          <w:rFonts w:ascii="Franklin Gothic Demi" w:hAnsi="Franklin Gothic Demi"/>
          <w:sz w:val="44"/>
          <w:szCs w:val="44"/>
        </w:rPr>
      </w:pPr>
    </w:p>
    <w:p w14:paraId="06ACD926" w14:textId="77777777" w:rsidR="005872CF" w:rsidRPr="005872CF" w:rsidRDefault="005872CF" w:rsidP="005872CF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lang w:eastAsia="en-GB"/>
        </w:rPr>
      </w:pPr>
    </w:p>
    <w:sectPr w:rsidR="005872CF" w:rsidRPr="005872CF" w:rsidSect="00DE44BF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an Henderson" w:date="2021-03-13T11:21:00Z" w:initials="SH">
    <w:p w14:paraId="018EA0A8" w14:textId="77777777" w:rsidR="0074284B" w:rsidRDefault="0074284B" w:rsidP="0074284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8EA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1EC4" w16cex:dateUtc="2021-03-13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8EA0A8" w16cid:durableId="23F71E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0B4"/>
    <w:multiLevelType w:val="multilevel"/>
    <w:tmpl w:val="514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51727"/>
    <w:multiLevelType w:val="hybridMultilevel"/>
    <w:tmpl w:val="B00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an Henderson">
    <w15:presenceInfo w15:providerId="Windows Live" w15:userId="14fbe8de8fe56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89"/>
    <w:rsid w:val="000152D3"/>
    <w:rsid w:val="00015AC6"/>
    <w:rsid w:val="00020591"/>
    <w:rsid w:val="000229CD"/>
    <w:rsid w:val="00033573"/>
    <w:rsid w:val="00036C9D"/>
    <w:rsid w:val="00043C88"/>
    <w:rsid w:val="00095CEF"/>
    <w:rsid w:val="000C1D4F"/>
    <w:rsid w:val="000F0514"/>
    <w:rsid w:val="00127BA2"/>
    <w:rsid w:val="00145372"/>
    <w:rsid w:val="00192CCC"/>
    <w:rsid w:val="001B6A98"/>
    <w:rsid w:val="001F4020"/>
    <w:rsid w:val="00252A39"/>
    <w:rsid w:val="00262F18"/>
    <w:rsid w:val="002B34EA"/>
    <w:rsid w:val="002F0D64"/>
    <w:rsid w:val="00302934"/>
    <w:rsid w:val="00315D28"/>
    <w:rsid w:val="0034634B"/>
    <w:rsid w:val="00360E93"/>
    <w:rsid w:val="003719EB"/>
    <w:rsid w:val="003B587B"/>
    <w:rsid w:val="003E4738"/>
    <w:rsid w:val="003F27EB"/>
    <w:rsid w:val="00414CEE"/>
    <w:rsid w:val="0045313A"/>
    <w:rsid w:val="004715EF"/>
    <w:rsid w:val="0049557A"/>
    <w:rsid w:val="004F28B9"/>
    <w:rsid w:val="004F68EE"/>
    <w:rsid w:val="005872CF"/>
    <w:rsid w:val="00590AF7"/>
    <w:rsid w:val="005A6C17"/>
    <w:rsid w:val="005C5A4A"/>
    <w:rsid w:val="005D1023"/>
    <w:rsid w:val="005E7C18"/>
    <w:rsid w:val="00634F18"/>
    <w:rsid w:val="00642CD2"/>
    <w:rsid w:val="0067122E"/>
    <w:rsid w:val="006E6A04"/>
    <w:rsid w:val="0070701C"/>
    <w:rsid w:val="00712289"/>
    <w:rsid w:val="0071320C"/>
    <w:rsid w:val="0074284B"/>
    <w:rsid w:val="00745767"/>
    <w:rsid w:val="007B37F1"/>
    <w:rsid w:val="007B5791"/>
    <w:rsid w:val="007C7B82"/>
    <w:rsid w:val="007D5168"/>
    <w:rsid w:val="007F6E2B"/>
    <w:rsid w:val="00885C54"/>
    <w:rsid w:val="008F1227"/>
    <w:rsid w:val="009100D2"/>
    <w:rsid w:val="00913DEF"/>
    <w:rsid w:val="009448B4"/>
    <w:rsid w:val="009B270C"/>
    <w:rsid w:val="009C5DE5"/>
    <w:rsid w:val="00A02A8D"/>
    <w:rsid w:val="00A307D9"/>
    <w:rsid w:val="00A910FF"/>
    <w:rsid w:val="00A9526B"/>
    <w:rsid w:val="00B05F32"/>
    <w:rsid w:val="00B544A1"/>
    <w:rsid w:val="00B64CD4"/>
    <w:rsid w:val="00B7732A"/>
    <w:rsid w:val="00BA3808"/>
    <w:rsid w:val="00BE00AE"/>
    <w:rsid w:val="00C00827"/>
    <w:rsid w:val="00C1682E"/>
    <w:rsid w:val="00CA7881"/>
    <w:rsid w:val="00D04CE3"/>
    <w:rsid w:val="00D51A6B"/>
    <w:rsid w:val="00D74FE9"/>
    <w:rsid w:val="00D82D24"/>
    <w:rsid w:val="00D87376"/>
    <w:rsid w:val="00D92FEF"/>
    <w:rsid w:val="00D95C69"/>
    <w:rsid w:val="00DA1E20"/>
    <w:rsid w:val="00DA49CA"/>
    <w:rsid w:val="00DE085B"/>
    <w:rsid w:val="00DE44BF"/>
    <w:rsid w:val="00E233F1"/>
    <w:rsid w:val="00E27497"/>
    <w:rsid w:val="00EF7301"/>
    <w:rsid w:val="00FB36E7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2B39"/>
  <w15:chartTrackingRefBased/>
  <w15:docId w15:val="{B9C8E4FA-B453-4C52-AFAC-CA03C66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34B"/>
    <w:rPr>
      <w:color w:val="DB002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5C69"/>
    <w:rPr>
      <w:b/>
      <w:bCs/>
    </w:rPr>
  </w:style>
  <w:style w:type="paragraph" w:customStyle="1" w:styleId="Body">
    <w:name w:val="Body"/>
    <w:rsid w:val="00742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742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42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Distri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002E"/>
      </a:accent1>
      <a:accent2>
        <a:srgbClr val="DB0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DB002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Crippen</dc:creator>
  <cp:keywords/>
  <dc:description/>
  <cp:lastModifiedBy>Sian Henderson</cp:lastModifiedBy>
  <cp:revision>2</cp:revision>
  <dcterms:created xsi:type="dcterms:W3CDTF">2021-03-13T11:27:00Z</dcterms:created>
  <dcterms:modified xsi:type="dcterms:W3CDTF">2021-03-13T11:27:00Z</dcterms:modified>
</cp:coreProperties>
</file>